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00" w:rsidRDefault="00AA7A00" w:rsidP="00AA7A0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378.147:811.124</w:t>
      </w:r>
    </w:p>
    <w:p w:rsidR="00AA7A00" w:rsidRDefault="00AA7A00" w:rsidP="00AA7A00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Н.И. ЛОПИНА</w:t>
      </w:r>
    </w:p>
    <w:p w:rsidR="00375847" w:rsidRDefault="00593F0D" w:rsidP="00AA7A00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65063">
        <w:rPr>
          <w:rFonts w:ascii="Times New Roman" w:hAnsi="Times New Roman" w:cs="Times New Roman"/>
          <w:sz w:val="28"/>
          <w:szCs w:val="28"/>
        </w:rPr>
        <w:t>И</w:t>
      </w:r>
      <w:r w:rsidR="00865063" w:rsidRPr="00865063">
        <w:rPr>
          <w:rFonts w:ascii="Times New Roman" w:hAnsi="Times New Roman" w:cs="Times New Roman"/>
          <w:sz w:val="28"/>
          <w:szCs w:val="28"/>
        </w:rPr>
        <w:t>н</w:t>
      </w:r>
      <w:r w:rsidRPr="00865063">
        <w:rPr>
          <w:rFonts w:ascii="Times New Roman" w:hAnsi="Times New Roman" w:cs="Times New Roman"/>
          <w:sz w:val="28"/>
          <w:szCs w:val="28"/>
        </w:rPr>
        <w:t>новационные т</w:t>
      </w:r>
      <w:r>
        <w:rPr>
          <w:rFonts w:ascii="Times New Roman" w:hAnsi="Times New Roman" w:cs="Times New Roman"/>
          <w:sz w:val="28"/>
          <w:szCs w:val="28"/>
        </w:rPr>
        <w:t>ехнологии как фактор ускоренного развития образовательного процесса: проблемы и перспективы</w:t>
      </w:r>
    </w:p>
    <w:p w:rsidR="005E06D4" w:rsidRDefault="005E06D4" w:rsidP="00F0290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В статье отражены некоторые существенные особенности практического использования современных методов преподавания. На основе системного и личностно-ориентированного подходов к образованию в высшей школе определены </w:t>
      </w:r>
      <w:r w:rsidR="009C4DE7">
        <w:rPr>
          <w:rFonts w:ascii="Times New Roman" w:hAnsi="Times New Roman" w:cs="Times New Roman"/>
          <w:sz w:val="28"/>
          <w:szCs w:val="28"/>
        </w:rPr>
        <w:t>педагогические условия реализации инноваций в ходе преподавания первокурсникам медицинской латыни.</w:t>
      </w:r>
    </w:p>
    <w:p w:rsidR="009C4DE7" w:rsidRDefault="009C4DE7" w:rsidP="00F0290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методика преподавания, </w:t>
      </w:r>
      <w:r w:rsidRPr="00865063">
        <w:rPr>
          <w:rFonts w:ascii="Times New Roman" w:hAnsi="Times New Roman" w:cs="Times New Roman"/>
          <w:sz w:val="28"/>
          <w:szCs w:val="28"/>
        </w:rPr>
        <w:t>и</w:t>
      </w:r>
      <w:r w:rsidR="00865063" w:rsidRPr="00865063">
        <w:rPr>
          <w:rFonts w:ascii="Times New Roman" w:hAnsi="Times New Roman" w:cs="Times New Roman"/>
          <w:sz w:val="28"/>
          <w:szCs w:val="28"/>
        </w:rPr>
        <w:t>н</w:t>
      </w:r>
      <w:r w:rsidRPr="00865063">
        <w:rPr>
          <w:rFonts w:ascii="Times New Roman" w:hAnsi="Times New Roman" w:cs="Times New Roman"/>
          <w:sz w:val="28"/>
          <w:szCs w:val="28"/>
        </w:rPr>
        <w:t xml:space="preserve">терактивные </w:t>
      </w:r>
      <w:r>
        <w:rPr>
          <w:rFonts w:ascii="Times New Roman" w:hAnsi="Times New Roman" w:cs="Times New Roman"/>
          <w:sz w:val="28"/>
          <w:szCs w:val="28"/>
        </w:rPr>
        <w:t>технологии, обучающие игры, мотивационные факторы, самостоятельная работа студентов.</w:t>
      </w:r>
    </w:p>
    <w:p w:rsidR="00593F0D" w:rsidRDefault="00593F0D" w:rsidP="00F0290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исследования. Современные требования эффективного использования человеческих ресурсов применительно к педагогической деятельности диктуют введение нового в цели, содержание, формы и методы обучения и воспитания. Однако данное положение чаще декларируется, чем осуществляется на практике. При конкретном рассмотрении возможного и действительного в педагогике явно обнаруживаются противоречия:</w:t>
      </w:r>
    </w:p>
    <w:p w:rsidR="00593F0D" w:rsidRDefault="00593F0D" w:rsidP="00F0290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необходимостью подготовки обучаемых к полноценной социализации и укоренившейся ориентацией на сугубо утилитарные знания, ограниченные узкопрофессиональной направленностью;</w:t>
      </w:r>
    </w:p>
    <w:p w:rsidR="00593F0D" w:rsidRDefault="00593F0D" w:rsidP="00F0290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требованием формирования ключевых компетенций и выверенных на практике стратегий внедрения необходимых для этого инновационных технологий.</w:t>
      </w:r>
    </w:p>
    <w:p w:rsidR="00593F0D" w:rsidRDefault="00593F0D" w:rsidP="00F0290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указанных противоречий лежит в плоскости изучения и обобщения опыта апробации новаций в учебном процессе.</w:t>
      </w:r>
    </w:p>
    <w:p w:rsidR="00593F0D" w:rsidRDefault="00593F0D" w:rsidP="00F0290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и систематизация соответственного фактического материала определили постановку целей и задач исследования: выявление конкретных педагогических условий для освоения инновационных технологий на современном этапе и обоснование перспектив развития данного процесса.</w:t>
      </w:r>
    </w:p>
    <w:p w:rsidR="00593F0D" w:rsidRDefault="00593F0D" w:rsidP="00F0290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функционирования высшей школы в условиях глобализации неизменно находится в центре психолого-педагогических исследований. Выводы, как правило, оптимистичны, однако почти все авторы признают факт кризисного состояния современного образовательного процесса в России – оптимистичность основывается на том, что предлагаемые ими подходы и технологии приведут к желаемым переменам. Мы стоим на перепутье: за нами долгий и богатый традициями путь российской университетской системы, «роль и место которой в жизни российского общества еще не получили дол</w:t>
      </w:r>
      <w:r w:rsidR="005E06D4">
        <w:rPr>
          <w:rFonts w:ascii="Times New Roman" w:hAnsi="Times New Roman" w:cs="Times New Roman"/>
          <w:sz w:val="28"/>
          <w:szCs w:val="28"/>
        </w:rPr>
        <w:t>жного всестороннего освещения»</w:t>
      </w:r>
      <w:r w:rsidR="0086506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6506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 другой стороны, перед нами необходимость проторить новый путь, чтобы создать парадигму образования, основанную на согласованном развитии языковой, общекультурной и социальной компетенций личности в условиях миграции, утраты ценностных ориентиров, размывания нравственных устоев.</w:t>
      </w:r>
    </w:p>
    <w:p w:rsidR="00593F0D" w:rsidRDefault="00593F0D" w:rsidP="00F0290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логически вытекает проблема усложнения того комплекса умений, которым традиционно должен владеть педагог: недостаточно хорошо объяснять, необходимо различными приемами пробуждать желание понять и освоить материал, т.е. тот отвечает современным требованиям, кто с</w:t>
      </w:r>
      <w:r w:rsidR="00D6479E">
        <w:rPr>
          <w:rFonts w:ascii="Times New Roman" w:hAnsi="Times New Roman" w:cs="Times New Roman"/>
          <w:sz w:val="28"/>
          <w:szCs w:val="28"/>
        </w:rPr>
        <w:t>пособен быть технологом, режиссё</w:t>
      </w:r>
      <w:r>
        <w:rPr>
          <w:rFonts w:ascii="Times New Roman" w:hAnsi="Times New Roman" w:cs="Times New Roman"/>
          <w:sz w:val="28"/>
          <w:szCs w:val="28"/>
        </w:rPr>
        <w:t>ром и менеджером образовательного процесса [</w:t>
      </w:r>
      <w:r w:rsidR="00455368">
        <w:rPr>
          <w:rFonts w:ascii="Times New Roman" w:hAnsi="Times New Roman" w:cs="Times New Roman"/>
          <w:sz w:val="28"/>
          <w:szCs w:val="28"/>
        </w:rPr>
        <w:t>Фокин Н.И. и др.</w:t>
      </w:r>
      <w:r w:rsidR="00D6479E">
        <w:rPr>
          <w:rFonts w:ascii="Times New Roman" w:hAnsi="Times New Roman" w:cs="Times New Roman"/>
          <w:sz w:val="28"/>
          <w:szCs w:val="28"/>
        </w:rPr>
        <w:t>,</w:t>
      </w:r>
      <w:r w:rsidR="00455368">
        <w:rPr>
          <w:rFonts w:ascii="Times New Roman" w:hAnsi="Times New Roman" w:cs="Times New Roman"/>
          <w:sz w:val="28"/>
          <w:szCs w:val="28"/>
        </w:rPr>
        <w:t xml:space="preserve"> с. 467</w:t>
      </w:r>
      <w:r w:rsidRPr="00593F0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6D4" w:rsidRDefault="00593F0D" w:rsidP="00F0290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Воплощение этой идеи в жизнь переплетается с возрастающим интересом к использованию в преподавании компьютера и интернета. Так, в статье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</w:t>
      </w:r>
      <w:r w:rsidR="005E06D4"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Петровой </w:t>
      </w:r>
      <w:r w:rsidRPr="00593F0D">
        <w:rPr>
          <w:rFonts w:ascii="Times New Roman" w:hAnsi="Times New Roman" w:cs="Times New Roman"/>
          <w:sz w:val="28"/>
          <w:szCs w:val="28"/>
        </w:rPr>
        <w:t>[</w:t>
      </w:r>
      <w:r w:rsidR="00D6479E">
        <w:rPr>
          <w:rFonts w:ascii="Times New Roman" w:hAnsi="Times New Roman" w:cs="Times New Roman"/>
          <w:sz w:val="28"/>
          <w:szCs w:val="28"/>
        </w:rPr>
        <w:t xml:space="preserve">Петрова </w:t>
      </w:r>
      <w:proofErr w:type="spellStart"/>
      <w:r w:rsidR="00D6479E">
        <w:rPr>
          <w:rFonts w:ascii="Times New Roman" w:hAnsi="Times New Roman" w:cs="Times New Roman"/>
          <w:sz w:val="28"/>
          <w:szCs w:val="28"/>
        </w:rPr>
        <w:t>Г.Вс</w:t>
      </w:r>
      <w:proofErr w:type="spellEnd"/>
      <w:r w:rsidR="00D6479E">
        <w:rPr>
          <w:rFonts w:ascii="Times New Roman" w:hAnsi="Times New Roman" w:cs="Times New Roman"/>
          <w:sz w:val="28"/>
          <w:szCs w:val="28"/>
        </w:rPr>
        <w:t>., с. 197-199</w:t>
      </w:r>
      <w:r w:rsidRPr="00593F0D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пути компенсации недостатка аудиторного времени с помощью интернет-технологий: «Что касается анатомической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терминологии, то наша работа состоит только в том, чтобы научить студента понимать формы и согласование слов, перевод термина всегда есть в учебниках и научной литературе. После разбора большого количества терминов тут исчезают все проблемы. С помощью компьютера все это делается четко, организованно и легко. Если есть разосланные по почте материалы для следующей темы и студенты ознакомились с ними заранее, в аудитории на разъяснение уходит совсем немного времени, и большая часть занятия тратится эффективно на профессиональную терминологию и общекультурные темы, которые не менее важны</w:t>
      </w:r>
      <w:proofErr w:type="gramStart"/>
      <w:r w:rsidR="008650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F0D" w:rsidRDefault="00593F0D" w:rsidP="00F0290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организация учебного процесса опирается на синхронное единство традиционных приемов с технократическими, но на практике это может вылиться в механическое соединение разнородных подходов.</w:t>
      </w:r>
    </w:p>
    <w:p w:rsidR="00593F0D" w:rsidRDefault="00593F0D" w:rsidP="00F0290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 данная статья содержит много интересных и полезных идей, но для их практического применения необходима серьезная доработка. Ведь 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имеем дело с первокурсниками, неподготовленными – особенно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семестре, когда изучается анатомическая терминология,- к такому объему самостоятельной работы, какой предполагается автором.</w:t>
      </w:r>
    </w:p>
    <w:p w:rsidR="00593F0D" w:rsidRDefault="00593F0D" w:rsidP="00F0290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функционирования указанной здесь системы необходимо, чтобы ни один элемент не выпал из выстроенной методологической цепочки. Но обратимся к реальной студенческой аудитории: не все приходят на занятие с выполненным домашним заданием; тем более, не все станут вдумчиво знакомиться с новым материалом, присланным по почте («трудно подстраивать свое мышление», - говорят по этому поводу студенты). Вчерашним школьникам постоянно требуются внешние, идущие от педагога, мотивы к обучению в форме подсказок, требований, принуждений. Желание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образовательной области – получать лучшие оценки и т.д. – нередко вступает в противоречие с желанием реализации в области социальной, </w:t>
      </w:r>
      <w:r>
        <w:rPr>
          <w:rFonts w:ascii="Times New Roman" w:hAnsi="Times New Roman" w:cs="Times New Roman"/>
          <w:sz w:val="28"/>
          <w:szCs w:val="28"/>
        </w:rPr>
        <w:lastRenderedPageBreak/>
        <w:t>тем более что, поступив в вуз, 17-18-летний человек ощущает себя как бы выполнившим программу-минимум. Отсюда первая, важнейшая воспитательная задача для тех, кто работает с первокурсниками – гармонизировать процесс обучения таким образом, чтобы образовательная реальность постигалась ими как продолжение реальности социальной [</w:t>
      </w:r>
      <w:r w:rsidR="00D6479E">
        <w:rPr>
          <w:rFonts w:ascii="Times New Roman" w:hAnsi="Times New Roman" w:cs="Times New Roman"/>
          <w:sz w:val="28"/>
          <w:szCs w:val="28"/>
        </w:rPr>
        <w:t>Шарапова Т.Б., с. 503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593F0D" w:rsidRPr="00865063" w:rsidRDefault="00593F0D" w:rsidP="00F02900">
      <w:pPr>
        <w:pStyle w:val="a4"/>
        <w:numPr>
          <w:ilvl w:val="0"/>
          <w:numId w:val="1"/>
        </w:num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06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65063">
        <w:rPr>
          <w:rFonts w:ascii="Times New Roman" w:hAnsi="Times New Roman" w:cs="Times New Roman"/>
          <w:sz w:val="28"/>
          <w:szCs w:val="28"/>
        </w:rPr>
        <w:t xml:space="preserve"> в решении этой задачи придается введению интерактивных технологий – мини-конференций, диспутов, обучающей игры, круглого стола. На кафедре иностранных языков </w:t>
      </w:r>
      <w:proofErr w:type="spellStart"/>
      <w:r w:rsidRPr="00865063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865063">
        <w:rPr>
          <w:rFonts w:ascii="Times New Roman" w:hAnsi="Times New Roman" w:cs="Times New Roman"/>
          <w:sz w:val="28"/>
          <w:szCs w:val="28"/>
        </w:rPr>
        <w:t xml:space="preserve"> разработаны методические рекомендации для преподавателей «Обучающие игры на занятиях по латинскому языку» [</w:t>
      </w:r>
      <w:proofErr w:type="spellStart"/>
      <w:r w:rsidR="009E56A9" w:rsidRPr="00865063">
        <w:rPr>
          <w:rFonts w:ascii="Times New Roman" w:hAnsi="Times New Roman" w:cs="Times New Roman"/>
          <w:sz w:val="28"/>
          <w:szCs w:val="28"/>
        </w:rPr>
        <w:t>Лопина</w:t>
      </w:r>
      <w:proofErr w:type="spellEnd"/>
      <w:r w:rsidR="009E56A9" w:rsidRPr="00865063">
        <w:rPr>
          <w:rFonts w:ascii="Times New Roman" w:hAnsi="Times New Roman" w:cs="Times New Roman"/>
          <w:sz w:val="28"/>
          <w:szCs w:val="28"/>
        </w:rPr>
        <w:t xml:space="preserve"> Н.И.</w:t>
      </w:r>
      <w:r w:rsidR="00865063" w:rsidRPr="00865063">
        <w:rPr>
          <w:rFonts w:ascii="Times New Roman" w:hAnsi="Times New Roman" w:cs="Times New Roman"/>
          <w:sz w:val="28"/>
          <w:szCs w:val="28"/>
        </w:rPr>
        <w:t xml:space="preserve"> Обучающие игры на занятиях по латинскому языку: метод</w:t>
      </w:r>
      <w:proofErr w:type="gramStart"/>
      <w:r w:rsidR="00865063" w:rsidRPr="008650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5063" w:rsidRPr="00865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5063" w:rsidRPr="008650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65063" w:rsidRPr="00865063">
        <w:rPr>
          <w:rFonts w:ascii="Times New Roman" w:hAnsi="Times New Roman" w:cs="Times New Roman"/>
          <w:sz w:val="28"/>
          <w:szCs w:val="28"/>
        </w:rPr>
        <w:t>ек. для преподавателей</w:t>
      </w:r>
      <w:r w:rsidRPr="00865063">
        <w:rPr>
          <w:rFonts w:ascii="Times New Roman" w:hAnsi="Times New Roman" w:cs="Times New Roman"/>
          <w:sz w:val="28"/>
          <w:szCs w:val="28"/>
        </w:rPr>
        <w:t>]</w:t>
      </w:r>
      <w:r w:rsidR="00B64D2E" w:rsidRPr="00865063">
        <w:rPr>
          <w:rFonts w:ascii="Times New Roman" w:hAnsi="Times New Roman" w:cs="Times New Roman"/>
          <w:sz w:val="28"/>
          <w:szCs w:val="28"/>
        </w:rPr>
        <w:t>.</w:t>
      </w:r>
      <w:r w:rsidR="00865063">
        <w:rPr>
          <w:rFonts w:ascii="Times New Roman" w:hAnsi="Times New Roman" w:cs="Times New Roman"/>
          <w:sz w:val="28"/>
          <w:szCs w:val="28"/>
        </w:rPr>
        <w:t xml:space="preserve"> </w:t>
      </w:r>
      <w:r w:rsidR="00B64D2E" w:rsidRPr="00865063">
        <w:rPr>
          <w:rFonts w:ascii="Times New Roman" w:hAnsi="Times New Roman" w:cs="Times New Roman"/>
          <w:sz w:val="28"/>
          <w:szCs w:val="28"/>
        </w:rPr>
        <w:t>Пособие разрабатывалось и внедрялось как непосредственный ответ на возникающие во время занятия проблемные ситуации – вялость и пассивность студентов, безучастное отношение к объясняемому материалу и т.д. Практика подтвердила, что обстановка игры оптимально способствует реализации гибкой модели обучения с учетом индивидуальных особенностей каждого, усиливает мотивацию и интеллектуальную активность благодаря взаимному контролю.</w:t>
      </w:r>
    </w:p>
    <w:p w:rsidR="00B64D2E" w:rsidRDefault="00B64D2E" w:rsidP="00F0290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игра включается в занятие чаще при закреплении нового материала, то при работе над ошибками после проведения рубежного контроля используется формат круглого стола, при котором обсуждение допущенных промахов приводит к качественно новым системным занятиям предмета.</w:t>
      </w:r>
    </w:p>
    <w:p w:rsidR="00B64D2E" w:rsidRDefault="00B64D2E" w:rsidP="00F0290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на специфическое повышение компетентности преподавателя – участника игры (круглого стола). Использование метода включенного наблюдения позволяет</w:t>
      </w:r>
    </w:p>
    <w:p w:rsidR="00B64D2E" w:rsidRDefault="00B64D2E" w:rsidP="00F0290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установить педагогическое взаимодействие со студентами на самом начальном этапе обучения;</w:t>
      </w:r>
    </w:p>
    <w:p w:rsidR="00B64D2E" w:rsidRDefault="00B64D2E" w:rsidP="00F0290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определить ценностно-смысловые составляющие познавательного процесса каждого участника для последующей корректировки индивидуально-личностного подхода;</w:t>
      </w:r>
    </w:p>
    <w:p w:rsidR="00B64D2E" w:rsidRDefault="00B64D2E" w:rsidP="00F0290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уточнить критерии оценки поведенческой и этической стороны группы и отдельных студентов для планирования последующей воспитательной работы.</w:t>
      </w:r>
    </w:p>
    <w:p w:rsidR="00B64D2E" w:rsidRDefault="00B64D2E" w:rsidP="00F02900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игровой ситуации возможно освоение не более 20-30% вузовской программы. Основной объем знаний в настоящее время приходится на самостоятельную работу студентов, в силу чего необходимо периодически обобщать опыт организации СРС и конкретизировать его применительно к своему предмету – в нашем случае к преподаванию латинской медицинской терминологии.</w:t>
      </w:r>
    </w:p>
    <w:p w:rsidR="00B64D2E" w:rsidRPr="008D6FD9" w:rsidRDefault="00B64D2E" w:rsidP="00F02900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плане большой интерес представляет статья группы авторов – преподавателей Луганского государственного медицинского университета </w:t>
      </w:r>
      <w:r w:rsidRPr="0086506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E56A9" w:rsidRPr="00865063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="009E56A9" w:rsidRPr="00865063">
        <w:rPr>
          <w:rFonts w:ascii="Times New Roman" w:hAnsi="Times New Roman" w:cs="Times New Roman"/>
          <w:sz w:val="28"/>
          <w:szCs w:val="28"/>
        </w:rPr>
        <w:t xml:space="preserve"> </w:t>
      </w:r>
      <w:r w:rsidR="00865063" w:rsidRPr="00865063">
        <w:rPr>
          <w:rFonts w:ascii="Times New Roman" w:hAnsi="Times New Roman" w:cs="Times New Roman"/>
          <w:sz w:val="28"/>
          <w:szCs w:val="28"/>
        </w:rPr>
        <w:t>Т</w:t>
      </w:r>
      <w:r w:rsidR="009E56A9" w:rsidRPr="00865063">
        <w:rPr>
          <w:rFonts w:ascii="Times New Roman" w:hAnsi="Times New Roman" w:cs="Times New Roman"/>
          <w:sz w:val="28"/>
          <w:szCs w:val="28"/>
        </w:rPr>
        <w:t>.Н. и др.</w:t>
      </w:r>
      <w:r w:rsidRPr="00865063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В основу их методологии заложена личностная модель подготовки специалистов, и предлагаемые ими методические рекомендации разработаны с учетом требований к развитию функциональной грамотности и социокультурной направленности обучаемых с уточнением ключевых вопросов </w:t>
      </w:r>
      <w:r w:rsidRPr="008D6FD9">
        <w:rPr>
          <w:rFonts w:ascii="Times New Roman" w:hAnsi="Times New Roman" w:cs="Times New Roman"/>
          <w:sz w:val="28"/>
          <w:szCs w:val="28"/>
        </w:rPr>
        <w:t>[</w:t>
      </w:r>
      <w:r w:rsidR="009E56A9" w:rsidRPr="008D6FD9">
        <w:rPr>
          <w:rFonts w:ascii="Times New Roman" w:hAnsi="Times New Roman" w:cs="Times New Roman"/>
          <w:sz w:val="28"/>
          <w:szCs w:val="28"/>
        </w:rPr>
        <w:t>Офиц. сайт ГУЛГМУ</w:t>
      </w:r>
      <w:r w:rsidRPr="008D6FD9">
        <w:rPr>
          <w:rFonts w:ascii="Times New Roman" w:hAnsi="Times New Roman" w:cs="Times New Roman"/>
          <w:sz w:val="28"/>
          <w:szCs w:val="28"/>
        </w:rPr>
        <w:t xml:space="preserve"> </w:t>
      </w:r>
      <w:r w:rsidR="009E56A9" w:rsidRPr="008D6FD9">
        <w:rPr>
          <w:rFonts w:ascii="Times New Roman" w:hAnsi="Times New Roman" w:cs="Times New Roman"/>
          <w:sz w:val="28"/>
          <w:szCs w:val="28"/>
        </w:rPr>
        <w:t>ЛНР</w:t>
      </w:r>
      <w:r w:rsidRPr="008D6FD9">
        <w:rPr>
          <w:rFonts w:ascii="Times New Roman" w:hAnsi="Times New Roman" w:cs="Times New Roman"/>
          <w:sz w:val="28"/>
          <w:szCs w:val="28"/>
        </w:rPr>
        <w:t>].</w:t>
      </w:r>
    </w:p>
    <w:p w:rsidR="00B64D2E" w:rsidRDefault="00B64D2E" w:rsidP="00F02900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система методических рекомендаций для СРС насчитывает множество исследований, результаты которых успешно включаются в массовый педагогический опыт; тем не менее, практические установки, обеспечивающие максимальную реализацию развивающего потенциала в этой области, постоянно требуют качественных преобразований и улучшений. В этой связи хотелось бы обратить внимание на статью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Салгал</w:t>
      </w:r>
      <w:r w:rsidR="005E06D4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FD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E56A9" w:rsidRPr="008D6FD9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="009E56A9" w:rsidRPr="008D6FD9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="009E56A9" w:rsidRPr="008D6FD9">
        <w:rPr>
          <w:rFonts w:ascii="Times New Roman" w:hAnsi="Times New Roman" w:cs="Times New Roman"/>
          <w:sz w:val="28"/>
          <w:szCs w:val="28"/>
        </w:rPr>
        <w:t>Салгалов</w:t>
      </w:r>
      <w:proofErr w:type="spellEnd"/>
      <w:r w:rsidR="009E56A9" w:rsidRPr="008D6FD9">
        <w:rPr>
          <w:rFonts w:ascii="Times New Roman" w:hAnsi="Times New Roman" w:cs="Times New Roman"/>
          <w:sz w:val="28"/>
          <w:szCs w:val="28"/>
        </w:rPr>
        <w:t xml:space="preserve"> Е.Д.</w:t>
      </w:r>
      <w:r w:rsidR="008269E8" w:rsidRPr="008D6FD9">
        <w:rPr>
          <w:rFonts w:ascii="Times New Roman" w:hAnsi="Times New Roman" w:cs="Times New Roman"/>
          <w:sz w:val="28"/>
          <w:szCs w:val="28"/>
        </w:rPr>
        <w:t xml:space="preserve">], </w:t>
      </w:r>
      <w:r w:rsidR="008269E8">
        <w:rPr>
          <w:rFonts w:ascii="Times New Roman" w:hAnsi="Times New Roman" w:cs="Times New Roman"/>
          <w:sz w:val="28"/>
          <w:szCs w:val="28"/>
        </w:rPr>
        <w:t xml:space="preserve">посвященную вопросам адаптации школьников – ведь именно психологическая неподготовленность первокурсников к вузовской системе и в первую очередь – к тем формам работы, которые предполагает методика СРС являются, на наш взгляд основной причиной </w:t>
      </w:r>
      <w:r w:rsidR="008269E8">
        <w:rPr>
          <w:rFonts w:ascii="Times New Roman" w:hAnsi="Times New Roman" w:cs="Times New Roman"/>
          <w:sz w:val="28"/>
          <w:szCs w:val="28"/>
        </w:rPr>
        <w:lastRenderedPageBreak/>
        <w:t xml:space="preserve">неудовлетворительной успеваемости на первом курсе. </w:t>
      </w:r>
      <w:proofErr w:type="gramStart"/>
      <w:r w:rsidR="008269E8">
        <w:rPr>
          <w:rFonts w:ascii="Times New Roman" w:hAnsi="Times New Roman" w:cs="Times New Roman"/>
          <w:sz w:val="28"/>
          <w:szCs w:val="28"/>
        </w:rPr>
        <w:t xml:space="preserve">Примечателен следующий факт: при разработке пособия для самостоятельной работы </w:t>
      </w:r>
      <w:r w:rsidR="008269E8" w:rsidRPr="008D6FD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E56A9" w:rsidRPr="008D6FD9">
        <w:rPr>
          <w:rFonts w:ascii="Times New Roman" w:hAnsi="Times New Roman" w:cs="Times New Roman"/>
          <w:sz w:val="28"/>
          <w:szCs w:val="28"/>
        </w:rPr>
        <w:t>Лопина</w:t>
      </w:r>
      <w:proofErr w:type="spellEnd"/>
      <w:r w:rsidR="009E56A9" w:rsidRPr="008D6FD9">
        <w:rPr>
          <w:rFonts w:ascii="Times New Roman" w:hAnsi="Times New Roman" w:cs="Times New Roman"/>
          <w:sz w:val="28"/>
          <w:szCs w:val="28"/>
        </w:rPr>
        <w:t xml:space="preserve"> Н.И.</w:t>
      </w:r>
      <w:r w:rsidR="008269E8" w:rsidRPr="008D6FD9">
        <w:rPr>
          <w:rFonts w:ascii="Times New Roman" w:hAnsi="Times New Roman" w:cs="Times New Roman"/>
          <w:sz w:val="28"/>
          <w:szCs w:val="28"/>
        </w:rPr>
        <w:t xml:space="preserve"> </w:t>
      </w:r>
      <w:r w:rsidR="008D6FD9" w:rsidRPr="008D6FD9">
        <w:rPr>
          <w:rFonts w:ascii="Times New Roman" w:hAnsi="Times New Roman" w:cs="Times New Roman"/>
          <w:sz w:val="28"/>
          <w:szCs w:val="28"/>
        </w:rPr>
        <w:t>Латинская медицинская терминология: трудные темы.</w:t>
      </w:r>
      <w:proofErr w:type="gramEnd"/>
      <w:r w:rsidR="008D6FD9" w:rsidRPr="008D6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FD9" w:rsidRPr="008D6FD9">
        <w:rPr>
          <w:rFonts w:ascii="Times New Roman" w:hAnsi="Times New Roman" w:cs="Times New Roman"/>
          <w:sz w:val="28"/>
          <w:szCs w:val="28"/>
        </w:rPr>
        <w:t>Часть I</w:t>
      </w:r>
      <w:r w:rsidR="008269E8" w:rsidRPr="008D6FD9">
        <w:rPr>
          <w:rFonts w:ascii="Times New Roman" w:hAnsi="Times New Roman" w:cs="Times New Roman"/>
          <w:sz w:val="28"/>
          <w:szCs w:val="28"/>
        </w:rPr>
        <w:t>]</w:t>
      </w:r>
      <w:r w:rsidR="008269E8" w:rsidRPr="009E56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69E8">
        <w:rPr>
          <w:rFonts w:ascii="Times New Roman" w:hAnsi="Times New Roman" w:cs="Times New Roman"/>
          <w:sz w:val="28"/>
          <w:szCs w:val="28"/>
        </w:rPr>
        <w:t>на кафедре проводилась беседа и анонимное анкетирование с целью уточнения ряда принципиальных психолого-педагогических установок.</w:t>
      </w:r>
      <w:proofErr w:type="gramEnd"/>
      <w:r w:rsidR="008269E8">
        <w:rPr>
          <w:rFonts w:ascii="Times New Roman" w:hAnsi="Times New Roman" w:cs="Times New Roman"/>
          <w:sz w:val="28"/>
          <w:szCs w:val="28"/>
        </w:rPr>
        <w:t xml:space="preserve"> В беседе студенты аргументированно поддержали идею приоритета самостоятельной работы; напротив, при анкетировании выяснилось, что интерес к ней – чисто теоретический, на практике они от нее отталкиваются.</w:t>
      </w:r>
    </w:p>
    <w:p w:rsidR="008269E8" w:rsidRDefault="008269E8" w:rsidP="00F02900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преодоления этого своеобразного разрыва теории с практикой нам не помогут самые совершенные методические пособия – ведь все преимущества системы СРС строятся на основе развития личной инициативы студента и его устремления самому справиться с трудностями. Но эти качества необходимо воспитывать и поддерживать со школьной скамьи, явно и неявно вести борьбу с доминирующим у многих убеждением, что, цитируя анонимную анкету, «основная цель преподавателя – обучение, а не оценка самостоятельной подготовки. Надо свести к нулю поиск, сбор и обработку информации студентом, что даст дополнительное свободное время для непосредственного изучения предмета, а также отдыха – не менее важной составляющей учебного процесса».</w:t>
      </w:r>
    </w:p>
    <w:p w:rsidR="008269E8" w:rsidRDefault="008269E8" w:rsidP="00F02900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свидетельствует приведенное высказывание, у автора имеется достаточно определенная образовательная стратегия: он стремится получить знания «путем непосредственного изучения предмета», т.е. путем присвоения предлагаемых готовых сведений, следуя по самой простой линейной траектории: мне объяснили, я запомнил. Наша задача – сделать его активным участником образовательного процесса.</w:t>
      </w:r>
    </w:p>
    <w:p w:rsidR="008269E8" w:rsidRDefault="008269E8" w:rsidP="00F02900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анкет свидетельствуют о характерных для первокурсников психологических барьерах сопротивления новым требованиям. Отсюда – непонимание сравнительно несложного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грамматического материала медицинской терминологии: пассивная позиция закрепляет неуверенность в себе, в своей способности освоить материал.</w:t>
      </w:r>
    </w:p>
    <w:p w:rsidR="008269E8" w:rsidRDefault="008269E8" w:rsidP="00F02900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характерная черта аудитории первокурсников – различие не столько в знаниях, сколько в способности их использовать: думать, сопоставлять, анализировать. Во время беседы они часто приводят штампы, хотя и стремятся придать своим словам определенный лоск, с чем, и связан, в первую очередь, интерес к афоризмам: «они оживляют нашу разговорную речь» - но за этим обычно не имеется прочной интеллектуальной основы. Другими словами, наша аудитория дифференцируется не столько по базовой подготовке, сколько по уровню «взрослости», осознания своей социальной роли.</w:t>
      </w:r>
      <w:r w:rsidR="00F02900">
        <w:rPr>
          <w:rFonts w:ascii="Times New Roman" w:hAnsi="Times New Roman" w:cs="Times New Roman"/>
          <w:sz w:val="28"/>
          <w:szCs w:val="28"/>
        </w:rPr>
        <w:t xml:space="preserve"> В первую очередь мы должны убедить их, что в основе обучения в вузе лежит самоподготовка и самообразование, путь к которым проходит через самоорганизацию.</w:t>
      </w:r>
    </w:p>
    <w:p w:rsidR="00F02900" w:rsidRDefault="00F02900" w:rsidP="00F02900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в предлагаемых студентам методических рекомендациях </w:t>
      </w:r>
      <w:r w:rsidR="009E56A9" w:rsidRPr="008D6FD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E56A9" w:rsidRPr="008D6FD9">
        <w:rPr>
          <w:rFonts w:ascii="Times New Roman" w:hAnsi="Times New Roman" w:cs="Times New Roman"/>
          <w:sz w:val="28"/>
          <w:szCs w:val="28"/>
        </w:rPr>
        <w:t>Лопина</w:t>
      </w:r>
      <w:proofErr w:type="spellEnd"/>
      <w:r w:rsidR="009E56A9" w:rsidRPr="008D6FD9">
        <w:rPr>
          <w:rFonts w:ascii="Times New Roman" w:hAnsi="Times New Roman" w:cs="Times New Roman"/>
          <w:sz w:val="28"/>
          <w:szCs w:val="28"/>
        </w:rPr>
        <w:t xml:space="preserve"> Н.И.</w:t>
      </w:r>
      <w:r w:rsidR="008D6FD9" w:rsidRPr="008D6FD9">
        <w:rPr>
          <w:rFonts w:ascii="Times New Roman" w:hAnsi="Times New Roman" w:cs="Times New Roman"/>
          <w:sz w:val="28"/>
          <w:szCs w:val="28"/>
        </w:rPr>
        <w:t xml:space="preserve"> Латинская медицинская терминология: трудные темы.</w:t>
      </w:r>
      <w:proofErr w:type="gramEnd"/>
      <w:r w:rsidR="008D6FD9" w:rsidRPr="008D6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FD9" w:rsidRPr="008D6FD9">
        <w:rPr>
          <w:rFonts w:ascii="Times New Roman" w:hAnsi="Times New Roman" w:cs="Times New Roman"/>
          <w:sz w:val="28"/>
          <w:szCs w:val="28"/>
        </w:rPr>
        <w:t>Часть I</w:t>
      </w:r>
      <w:r w:rsidR="009E56A9" w:rsidRPr="008D6FD9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широко используется дополнительный материал – семантико-мотивационный, этимологический,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 составлены таким образом, чтобы при их выполнении студент сам сделал вывод о закономерностях функционирования терминов (их</w:t>
      </w:r>
      <w:r w:rsidR="005E0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сочетаемости, наличии синонимов/омонимов, повторяемости в различных разделах терминологии, в том числе – в терминологии разных предметов); таким образом, в ходе выполнения задания он должен сам извлечь новую информацию. Характер упражнений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 простейших («что следует заменить в данном термине?») до более сложных, предлагающих студентам самим сформулировать вопросы, увидеть возможность систематизации, объяснить, какие трансформации произошли при метафоризации ряда терминов. В итоге методическое пособие становится не только средством для обучения, но и инструментом воспитания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 значимых личностных качеств благодаря обретению индивидуального стиля деятельности.</w:t>
      </w:r>
    </w:p>
    <w:p w:rsidR="00F02900" w:rsidRDefault="00F02900" w:rsidP="00F02900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проведенного анализа практического использования инновационных технологий можно сделать следующие выводы: введение в занятие игровой технологии активизирует позицию обучающихся, содействует успешному педагогическому взаимодействию диады преподаватель-студент, - т.е. в данном случае практика подтверждает теоретические положения. Но обнаруживается и другая сторона проблемы – частое введение игровой ситуации может превратить занятие в нечто развлекательное, приучить студента опираться больше на интуитивную догадку, чем на прочное знание. В итоге он переоценивает свои возможности, начинает легкомысленно относиться к учебе, что оборачивается неудачами при рейтинговом контроле. С точки зрения воспитания профессионализма отрицательная сторона игры заключается в том, что студент смело приступает к оперированию фактами, не всегда понимая сущность этих фактов, что очень нежелательно для будущего медика. Органическое соединение традиционной системы преподавания и активных игровых ситуаций требует еще большой доработки в теории и </w:t>
      </w:r>
      <w:proofErr w:type="spellStart"/>
      <w:r w:rsidR="005E06D4">
        <w:rPr>
          <w:rFonts w:ascii="Times New Roman" w:hAnsi="Times New Roman" w:cs="Times New Roman"/>
          <w:sz w:val="28"/>
          <w:szCs w:val="28"/>
        </w:rPr>
        <w:t>ньюансировки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практике. Отношения, строящиеся на речевом партнерстве, как рекомендуется современными педагогическими установками, не должны уравнивать роли студента-игрока и преподавателя-арбитра.</w:t>
      </w:r>
    </w:p>
    <w:p w:rsidR="00F02900" w:rsidRDefault="00F02900" w:rsidP="00F02900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внеаудиторной самостоятельной работы студентов на первый план выступает методическое обеспечение в форме соответствующих пособий и разработок. В этом случае новациями являются установки на создание эмоционального настроя при работе с учебным материалом, реализуемые путем подачи содержания в проблемной форме, в соотношении с тремя сферами учебной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специальнопредметной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культурной и общеобразовательной. Анализ работы с пособиями такого типа подтверждает изначально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заложенную идею о том, что предлагаемая методика способствует творческому овладению профессиональными знаниями, развивает мыслительные способности, усиливает интерес к предмету.</w:t>
      </w:r>
    </w:p>
    <w:p w:rsidR="00F02900" w:rsidRDefault="00F02900" w:rsidP="00F02900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судя по анкетам, необходимо структурировать пособия с учетом диагностики личностных предпочтений и склада ума, т.е. располагать для одной и той же темы разными методичками: для «теоретиков» и для «прагматиков». Благодаря такой дифференциации определенно наблюдается повышение уровня знаний тех и других.</w:t>
      </w:r>
    </w:p>
    <w:p w:rsidR="009C4DE7" w:rsidRDefault="009C4DE7" w:rsidP="00F02900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 выверенные стратегии развития эффективной системы образования при современной динамике этого процесса в международном масштабе требует своевременного соотнесения с результатами практики. Изучение инновационных технологий в действии приносит много информации в реальных достоинствах</w:t>
      </w:r>
      <w:r w:rsidRPr="009C4DE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недостатках педагогических подходов. В нашей работе сделана попытка оценочного анализа на примере применения технологий обучающих игр и рассмотрения содержания методических пособий; при этом предполагалось, что использованный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фактологиче</w:t>
      </w:r>
      <w:r w:rsidR="008D6F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уточнит некоторые акценты и актуализирует интерес к ним специалистов-практиков.</w:t>
      </w:r>
    </w:p>
    <w:p w:rsidR="009E56A9" w:rsidRDefault="009E56A9" w:rsidP="00F02900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6A9" w:rsidRDefault="009E56A9" w:rsidP="008D6FD9">
      <w:pPr>
        <w:spacing w:after="0" w:line="36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</w:p>
    <w:p w:rsidR="009E56A9" w:rsidRDefault="00936940" w:rsidP="009E56A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6F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См.: </w:t>
      </w:r>
      <w:r w:rsidR="00AC3E9D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Посвятенко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E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Проблемы университетского образования в отечественной историографии</w:t>
      </w:r>
      <w:r w:rsidR="00AC3E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с. 38 // Очерки истории университетского образования: монография / Т.</w:t>
      </w:r>
      <w:r w:rsidR="00AC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Молокова [и др.]; под ред. Т.</w:t>
      </w:r>
      <w:r w:rsidR="00AC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Москва: МГСУ, 2011. – 175 с.</w:t>
      </w:r>
    </w:p>
    <w:p w:rsidR="00936940" w:rsidRDefault="00936940" w:rsidP="009E56A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6FD9">
        <w:rPr>
          <w:rFonts w:ascii="Times New Roman" w:hAnsi="Times New Roman" w:cs="Times New Roman"/>
          <w:sz w:val="28"/>
          <w:szCs w:val="28"/>
        </w:rPr>
        <w:t>2</w:t>
      </w:r>
      <w:r w:rsidR="008D6FD9" w:rsidRPr="008D6FD9">
        <w:rPr>
          <w:rFonts w:ascii="Times New Roman" w:hAnsi="Times New Roman" w:cs="Times New Roman"/>
          <w:sz w:val="28"/>
          <w:szCs w:val="28"/>
        </w:rPr>
        <w:t>.</w:t>
      </w:r>
      <w:r w:rsidRPr="008D6FD9">
        <w:rPr>
          <w:rFonts w:ascii="Times New Roman" w:hAnsi="Times New Roman" w:cs="Times New Roman"/>
          <w:sz w:val="28"/>
          <w:szCs w:val="28"/>
        </w:rPr>
        <w:t xml:space="preserve"> См.: </w:t>
      </w:r>
      <w:proofErr w:type="spellStart"/>
      <w:r w:rsidR="00AC3E9D" w:rsidRPr="008D6FD9">
        <w:rPr>
          <w:rFonts w:ascii="Times New Roman" w:hAnsi="Times New Roman" w:cs="Times New Roman"/>
          <w:sz w:val="28"/>
          <w:szCs w:val="28"/>
        </w:rPr>
        <w:t>Г.Вс</w:t>
      </w:r>
      <w:proofErr w:type="spellEnd"/>
      <w:r w:rsidR="00AC3E9D" w:rsidRPr="008D6FD9">
        <w:rPr>
          <w:rFonts w:ascii="Times New Roman" w:hAnsi="Times New Roman" w:cs="Times New Roman"/>
          <w:sz w:val="28"/>
          <w:szCs w:val="28"/>
        </w:rPr>
        <w:t xml:space="preserve">. Петровой «Преподаватель в информационную эпоху», с. 198 // Методические и лингвистические аспекты греко-латинской медицинской терминологии [Электронное издание]: материалы конференции Всероссийской научно-учебно-методической конференции / гл. ред. С. Ф. </w:t>
      </w:r>
      <w:r w:rsidR="00AC3E9D">
        <w:rPr>
          <w:rFonts w:ascii="Times New Roman" w:hAnsi="Times New Roman" w:cs="Times New Roman"/>
          <w:sz w:val="28"/>
          <w:szCs w:val="28"/>
        </w:rPr>
        <w:t>Багненко. – СПб</w:t>
      </w:r>
      <w:proofErr w:type="gramStart"/>
      <w:r w:rsidR="00AC3E9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C3E9D">
        <w:rPr>
          <w:rFonts w:ascii="Times New Roman" w:hAnsi="Times New Roman" w:cs="Times New Roman"/>
          <w:sz w:val="28"/>
          <w:szCs w:val="28"/>
        </w:rPr>
        <w:t xml:space="preserve">РИЦ </w:t>
      </w:r>
      <w:proofErr w:type="spellStart"/>
      <w:r w:rsidR="00AC3E9D">
        <w:rPr>
          <w:rFonts w:ascii="Times New Roman" w:hAnsi="Times New Roman" w:cs="Times New Roman"/>
          <w:sz w:val="28"/>
          <w:szCs w:val="28"/>
        </w:rPr>
        <w:t>ПСПбГМУ</w:t>
      </w:r>
      <w:proofErr w:type="spellEnd"/>
      <w:r w:rsidR="00AC3E9D">
        <w:rPr>
          <w:rFonts w:ascii="Times New Roman" w:hAnsi="Times New Roman" w:cs="Times New Roman"/>
          <w:sz w:val="28"/>
          <w:szCs w:val="28"/>
        </w:rPr>
        <w:t xml:space="preserve">, 2016. – </w:t>
      </w:r>
      <w:proofErr w:type="gramStart"/>
      <w:r w:rsidR="00AC3E9D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AC3E9D" w:rsidRPr="00865063">
        <w:rPr>
          <w:rFonts w:ascii="Times New Roman" w:hAnsi="Times New Roman" w:cs="Times New Roman"/>
          <w:sz w:val="28"/>
          <w:szCs w:val="28"/>
        </w:rPr>
        <w:t xml:space="preserve"> </w:t>
      </w:r>
      <w:r w:rsidR="00AC3E9D">
        <w:rPr>
          <w:rFonts w:ascii="Times New Roman" w:hAnsi="Times New Roman" w:cs="Times New Roman"/>
          <w:sz w:val="28"/>
          <w:szCs w:val="28"/>
        </w:rPr>
        <w:t>978-5-88999-399-5.</w:t>
      </w:r>
      <w:proofErr w:type="gramEnd"/>
    </w:p>
    <w:p w:rsidR="00AC3E9D" w:rsidRDefault="00AC3E9D" w:rsidP="009E56A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C3E9D" w:rsidRDefault="00AC3E9D" w:rsidP="00AC3E9D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0D3320" w:rsidRDefault="000D3320" w:rsidP="00B2620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1. Головина А.Л.,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 Подготовка школьников к обучению в вузе с целью повышения эффективности учебной деятельности в адаптационный период // Основные направления развития научного потенциала в свете современных исследований: теория и практика: материалы десятой Международной заочной науч.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Ставрополь: СКФУ, 2016. – 297 с.</w:t>
      </w:r>
    </w:p>
    <w:p w:rsidR="000D3320" w:rsidRDefault="000D3320" w:rsidP="00B2620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C3E9D" w:rsidRPr="000D3320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="00AC3E9D" w:rsidRPr="000D3320">
        <w:rPr>
          <w:rFonts w:ascii="Times New Roman" w:hAnsi="Times New Roman" w:cs="Times New Roman"/>
          <w:sz w:val="28"/>
          <w:szCs w:val="28"/>
        </w:rPr>
        <w:t xml:space="preserve"> Г.Н., Грабарь И.В., Зубова Г.А.</w:t>
      </w:r>
      <w:r w:rsidR="00A92F75" w:rsidRPr="000D3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2F75" w:rsidRPr="000D3320">
        <w:rPr>
          <w:rFonts w:ascii="Times New Roman" w:hAnsi="Times New Roman" w:cs="Times New Roman"/>
          <w:sz w:val="28"/>
          <w:szCs w:val="28"/>
        </w:rPr>
        <w:t>Левчин</w:t>
      </w:r>
      <w:proofErr w:type="spellEnd"/>
      <w:r w:rsidR="00A92F75" w:rsidRPr="000D3320">
        <w:rPr>
          <w:rFonts w:ascii="Times New Roman" w:hAnsi="Times New Roman" w:cs="Times New Roman"/>
          <w:sz w:val="28"/>
          <w:szCs w:val="28"/>
        </w:rPr>
        <w:t xml:space="preserve"> А.М. Совершенствование форм и методов самостоятельной внеаудиторной работы студентов – требование времени // Проблемы непрерывного профессионального образования в России: состояние и перспективы: сборник трудов Всероссийской науч</w:t>
      </w:r>
      <w:proofErr w:type="gramStart"/>
      <w:r w:rsidR="00A92F75" w:rsidRPr="000D3320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A92F75" w:rsidRPr="000D3320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="00A92F75" w:rsidRPr="000D33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2F75" w:rsidRPr="000D332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A92F75" w:rsidRPr="000D3320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="00A92F75" w:rsidRPr="000D332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A92F75" w:rsidRPr="000D3320">
        <w:rPr>
          <w:rFonts w:ascii="Times New Roman" w:hAnsi="Times New Roman" w:cs="Times New Roman"/>
          <w:sz w:val="28"/>
          <w:szCs w:val="28"/>
        </w:rPr>
        <w:t xml:space="preserve">: Изд-во </w:t>
      </w:r>
      <w:proofErr w:type="spellStart"/>
      <w:r w:rsidR="00A92F75" w:rsidRPr="000D3320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="00A92F75" w:rsidRPr="000D3320">
        <w:rPr>
          <w:rFonts w:ascii="Times New Roman" w:hAnsi="Times New Roman" w:cs="Times New Roman"/>
          <w:sz w:val="28"/>
          <w:szCs w:val="28"/>
        </w:rPr>
        <w:t>, 2015. – 573 с.</w:t>
      </w:r>
    </w:p>
    <w:p w:rsidR="00B26204" w:rsidRDefault="000D3320" w:rsidP="00B2620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24BC">
        <w:rPr>
          <w:rFonts w:ascii="Times New Roman" w:hAnsi="Times New Roman" w:cs="Times New Roman"/>
          <w:sz w:val="28"/>
          <w:szCs w:val="28"/>
        </w:rPr>
        <w:t xml:space="preserve">Зимняя И.А. </w:t>
      </w:r>
      <w:r w:rsidR="00A71ECF">
        <w:rPr>
          <w:rFonts w:ascii="Times New Roman" w:hAnsi="Times New Roman" w:cs="Times New Roman"/>
          <w:sz w:val="28"/>
          <w:szCs w:val="28"/>
        </w:rPr>
        <w:t>Педагогическая психология: учеб</w:t>
      </w:r>
      <w:proofErr w:type="gramStart"/>
      <w:r w:rsidR="00A71E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1EC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71E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1ECF">
        <w:rPr>
          <w:rFonts w:ascii="Times New Roman" w:hAnsi="Times New Roman" w:cs="Times New Roman"/>
          <w:sz w:val="28"/>
          <w:szCs w:val="28"/>
        </w:rPr>
        <w:t xml:space="preserve">особие / И.А. Зимняя. – М., 2004. – 384 </w:t>
      </w:r>
      <w:proofErr w:type="spellStart"/>
      <w:r w:rsidR="00A71ECF">
        <w:rPr>
          <w:rFonts w:ascii="Times New Roman" w:hAnsi="Times New Roman" w:cs="Times New Roman"/>
          <w:sz w:val="28"/>
          <w:szCs w:val="28"/>
        </w:rPr>
        <w:t>с.</w:t>
      </w:r>
      <w:proofErr w:type="spellEnd"/>
    </w:p>
    <w:p w:rsidR="00B26204" w:rsidRDefault="00B26204" w:rsidP="00B2620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A71ECF" w:rsidRPr="00B26204">
        <w:rPr>
          <w:rFonts w:ascii="Times New Roman" w:hAnsi="Times New Roman" w:cs="Times New Roman"/>
          <w:sz w:val="28"/>
          <w:szCs w:val="28"/>
        </w:rPr>
        <w:t>Лопина</w:t>
      </w:r>
      <w:proofErr w:type="spellEnd"/>
      <w:r w:rsidR="00A71ECF" w:rsidRPr="00B26204">
        <w:rPr>
          <w:rFonts w:ascii="Times New Roman" w:hAnsi="Times New Roman" w:cs="Times New Roman"/>
          <w:sz w:val="28"/>
          <w:szCs w:val="28"/>
        </w:rPr>
        <w:t xml:space="preserve"> Н.И. </w:t>
      </w:r>
      <w:r w:rsidR="008224BC" w:rsidRPr="00B26204">
        <w:rPr>
          <w:rFonts w:ascii="Times New Roman" w:hAnsi="Times New Roman" w:cs="Times New Roman"/>
          <w:sz w:val="28"/>
          <w:szCs w:val="28"/>
        </w:rPr>
        <w:t>Обучающие игры на занятиях по латинскому языку: метод</w:t>
      </w:r>
      <w:proofErr w:type="gramStart"/>
      <w:r w:rsidR="008224BC" w:rsidRPr="00B262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24BC" w:rsidRPr="00B26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4BC" w:rsidRPr="00B262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224BC" w:rsidRPr="00B26204">
        <w:rPr>
          <w:rFonts w:ascii="Times New Roman" w:hAnsi="Times New Roman" w:cs="Times New Roman"/>
          <w:sz w:val="28"/>
          <w:szCs w:val="28"/>
        </w:rPr>
        <w:t>ек. для преподавателей</w:t>
      </w:r>
      <w:r w:rsidR="00A71ECF" w:rsidRPr="00B26204">
        <w:rPr>
          <w:rFonts w:ascii="Times New Roman" w:hAnsi="Times New Roman" w:cs="Times New Roman"/>
          <w:sz w:val="28"/>
          <w:szCs w:val="28"/>
        </w:rPr>
        <w:t xml:space="preserve"> / Н.И. </w:t>
      </w:r>
      <w:proofErr w:type="spellStart"/>
      <w:r w:rsidR="00A71ECF" w:rsidRPr="00B26204">
        <w:rPr>
          <w:rFonts w:ascii="Times New Roman" w:hAnsi="Times New Roman" w:cs="Times New Roman"/>
          <w:sz w:val="28"/>
          <w:szCs w:val="28"/>
        </w:rPr>
        <w:t>Лопина</w:t>
      </w:r>
      <w:proofErr w:type="spellEnd"/>
      <w:r w:rsidR="00A71ECF" w:rsidRPr="00B26204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="00A71ECF" w:rsidRPr="00B2620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A71ECF" w:rsidRPr="00B26204">
        <w:rPr>
          <w:rFonts w:ascii="Times New Roman" w:hAnsi="Times New Roman" w:cs="Times New Roman"/>
          <w:sz w:val="28"/>
          <w:szCs w:val="28"/>
        </w:rPr>
        <w:t xml:space="preserve">, 2014. – 39 </w:t>
      </w:r>
      <w:proofErr w:type="spellStart"/>
      <w:r w:rsidR="00A71ECF" w:rsidRPr="00B26204">
        <w:rPr>
          <w:rFonts w:ascii="Times New Roman" w:hAnsi="Times New Roman" w:cs="Times New Roman"/>
          <w:sz w:val="28"/>
          <w:szCs w:val="28"/>
        </w:rPr>
        <w:t>с.</w:t>
      </w:r>
      <w:proofErr w:type="spellEnd"/>
    </w:p>
    <w:p w:rsidR="00A71ECF" w:rsidRPr="00B26204" w:rsidRDefault="00B26204" w:rsidP="00B2620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A71ECF" w:rsidRPr="00B26204">
        <w:rPr>
          <w:rFonts w:ascii="Times New Roman" w:hAnsi="Times New Roman" w:cs="Times New Roman"/>
          <w:sz w:val="28"/>
          <w:szCs w:val="28"/>
        </w:rPr>
        <w:t>Лопина</w:t>
      </w:r>
      <w:proofErr w:type="spellEnd"/>
      <w:r w:rsidR="00A71ECF" w:rsidRPr="00B26204">
        <w:rPr>
          <w:rFonts w:ascii="Times New Roman" w:hAnsi="Times New Roman" w:cs="Times New Roman"/>
          <w:sz w:val="28"/>
          <w:szCs w:val="28"/>
        </w:rPr>
        <w:t xml:space="preserve"> Н.И. Латинская медицинская терминология: трудные темы. Часть I / Н.И. </w:t>
      </w:r>
      <w:proofErr w:type="spellStart"/>
      <w:r w:rsidR="00A71ECF" w:rsidRPr="00B26204">
        <w:rPr>
          <w:rFonts w:ascii="Times New Roman" w:hAnsi="Times New Roman" w:cs="Times New Roman"/>
          <w:sz w:val="28"/>
          <w:szCs w:val="28"/>
        </w:rPr>
        <w:t>Лопина</w:t>
      </w:r>
      <w:proofErr w:type="spellEnd"/>
      <w:r w:rsidR="00A71ECF" w:rsidRPr="00B26204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="00A71ECF" w:rsidRPr="00B2620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A71ECF" w:rsidRPr="00B26204">
        <w:rPr>
          <w:rFonts w:ascii="Times New Roman" w:hAnsi="Times New Roman" w:cs="Times New Roman"/>
          <w:sz w:val="28"/>
          <w:szCs w:val="28"/>
        </w:rPr>
        <w:t>, 2016. – 57 с.</w:t>
      </w:r>
    </w:p>
    <w:p w:rsidR="00A71ECF" w:rsidRDefault="00B26204" w:rsidP="00B2620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71ECF" w:rsidRPr="00A71ECF">
        <w:rPr>
          <w:rFonts w:ascii="Times New Roman" w:hAnsi="Times New Roman" w:cs="Times New Roman"/>
          <w:sz w:val="28"/>
          <w:szCs w:val="28"/>
        </w:rPr>
        <w:t xml:space="preserve">Петрова </w:t>
      </w:r>
      <w:proofErr w:type="spellStart"/>
      <w:r w:rsidR="00A71ECF" w:rsidRPr="00A71ECF">
        <w:rPr>
          <w:rFonts w:ascii="Times New Roman" w:hAnsi="Times New Roman" w:cs="Times New Roman"/>
          <w:sz w:val="28"/>
          <w:szCs w:val="28"/>
        </w:rPr>
        <w:t>Г.Вс</w:t>
      </w:r>
      <w:proofErr w:type="spellEnd"/>
      <w:r w:rsidR="00A71ECF" w:rsidRPr="00A71ECF">
        <w:rPr>
          <w:rFonts w:ascii="Times New Roman" w:hAnsi="Times New Roman" w:cs="Times New Roman"/>
          <w:sz w:val="28"/>
          <w:szCs w:val="28"/>
        </w:rPr>
        <w:t>. Преподаватель в информационную эпоху</w:t>
      </w:r>
      <w:r w:rsidR="008D6FD9">
        <w:rPr>
          <w:rFonts w:ascii="Times New Roman" w:hAnsi="Times New Roman" w:cs="Times New Roman"/>
          <w:sz w:val="28"/>
          <w:szCs w:val="28"/>
        </w:rPr>
        <w:t xml:space="preserve"> //</w:t>
      </w:r>
      <w:r w:rsidR="00A71ECF" w:rsidRPr="00A71ECF">
        <w:rPr>
          <w:rFonts w:ascii="Times New Roman" w:hAnsi="Times New Roman" w:cs="Times New Roman"/>
          <w:sz w:val="28"/>
          <w:szCs w:val="28"/>
        </w:rPr>
        <w:t xml:space="preserve"> Методические и лингвистические аспекты греко-латинской медицинской терминологии [Электронное издание]: материалы </w:t>
      </w:r>
      <w:r w:rsidR="00A71ECF" w:rsidRPr="008D6FD9">
        <w:rPr>
          <w:rFonts w:ascii="Times New Roman" w:hAnsi="Times New Roman" w:cs="Times New Roman"/>
          <w:sz w:val="28"/>
          <w:szCs w:val="28"/>
        </w:rPr>
        <w:t>конференции</w:t>
      </w:r>
      <w:r w:rsidR="00A71ECF" w:rsidRPr="00A71ECF">
        <w:rPr>
          <w:rFonts w:ascii="Times New Roman" w:hAnsi="Times New Roman" w:cs="Times New Roman"/>
          <w:sz w:val="28"/>
          <w:szCs w:val="28"/>
        </w:rPr>
        <w:t xml:space="preserve"> Всероссийской научно-учебно-методической </w:t>
      </w:r>
      <w:r w:rsidR="00A71ECF" w:rsidRPr="008D6FD9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A71ECF" w:rsidRPr="00A71ECF">
        <w:rPr>
          <w:rFonts w:ascii="Times New Roman" w:hAnsi="Times New Roman" w:cs="Times New Roman"/>
          <w:sz w:val="28"/>
          <w:szCs w:val="28"/>
        </w:rPr>
        <w:t>/ гл. ред. С. Ф. Багненко. – СПб</w:t>
      </w:r>
      <w:proofErr w:type="gramStart"/>
      <w:r w:rsidR="00A71ECF" w:rsidRPr="00A71EC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71ECF" w:rsidRPr="00A71ECF">
        <w:rPr>
          <w:rFonts w:ascii="Times New Roman" w:hAnsi="Times New Roman" w:cs="Times New Roman"/>
          <w:sz w:val="28"/>
          <w:szCs w:val="28"/>
        </w:rPr>
        <w:t xml:space="preserve">РИЦ </w:t>
      </w:r>
      <w:proofErr w:type="spellStart"/>
      <w:r w:rsidR="00A71ECF" w:rsidRPr="00A71ECF">
        <w:rPr>
          <w:rFonts w:ascii="Times New Roman" w:hAnsi="Times New Roman" w:cs="Times New Roman"/>
          <w:sz w:val="28"/>
          <w:szCs w:val="28"/>
        </w:rPr>
        <w:t>ПСПбГМУ</w:t>
      </w:r>
      <w:proofErr w:type="spellEnd"/>
      <w:r w:rsidR="00A71ECF" w:rsidRPr="00A71ECF">
        <w:rPr>
          <w:rFonts w:ascii="Times New Roman" w:hAnsi="Times New Roman" w:cs="Times New Roman"/>
          <w:sz w:val="28"/>
          <w:szCs w:val="28"/>
        </w:rPr>
        <w:t xml:space="preserve">, 2016. – </w:t>
      </w:r>
      <w:r w:rsidR="00A71ECF" w:rsidRPr="00B26204">
        <w:rPr>
          <w:rFonts w:ascii="Times New Roman" w:hAnsi="Times New Roman" w:cs="Times New Roman"/>
          <w:sz w:val="28"/>
          <w:szCs w:val="28"/>
        </w:rPr>
        <w:t>ISBN</w:t>
      </w:r>
      <w:r w:rsidR="00A71ECF" w:rsidRPr="008D6FD9">
        <w:rPr>
          <w:rFonts w:ascii="Times New Roman" w:hAnsi="Times New Roman" w:cs="Times New Roman"/>
          <w:sz w:val="28"/>
          <w:szCs w:val="28"/>
        </w:rPr>
        <w:t xml:space="preserve"> </w:t>
      </w:r>
      <w:r w:rsidR="00A71ECF" w:rsidRPr="00A71ECF">
        <w:rPr>
          <w:rFonts w:ascii="Times New Roman" w:hAnsi="Times New Roman" w:cs="Times New Roman"/>
          <w:sz w:val="28"/>
          <w:szCs w:val="28"/>
        </w:rPr>
        <w:t>978-5-88999-399-5.</w:t>
      </w:r>
    </w:p>
    <w:p w:rsidR="000D3320" w:rsidRPr="000D3320" w:rsidRDefault="00B26204" w:rsidP="00B2620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0D3320" w:rsidRPr="000D3320">
        <w:rPr>
          <w:rFonts w:ascii="Times New Roman" w:hAnsi="Times New Roman" w:cs="Times New Roman"/>
          <w:sz w:val="28"/>
          <w:szCs w:val="28"/>
        </w:rPr>
        <w:t>Посвятенко</w:t>
      </w:r>
      <w:proofErr w:type="spellEnd"/>
      <w:r w:rsidR="000D3320" w:rsidRPr="000D3320">
        <w:rPr>
          <w:rFonts w:ascii="Times New Roman" w:hAnsi="Times New Roman" w:cs="Times New Roman"/>
          <w:sz w:val="28"/>
          <w:szCs w:val="28"/>
        </w:rPr>
        <w:t xml:space="preserve"> Ю.В. «Проблемы университетского образования в отечественной историографии»</w:t>
      </w:r>
      <w:r w:rsidR="000D3320">
        <w:rPr>
          <w:rFonts w:ascii="Times New Roman" w:hAnsi="Times New Roman" w:cs="Times New Roman"/>
          <w:sz w:val="28"/>
          <w:szCs w:val="28"/>
        </w:rPr>
        <w:t xml:space="preserve"> </w:t>
      </w:r>
      <w:r w:rsidR="000D3320" w:rsidRPr="000D3320">
        <w:rPr>
          <w:rFonts w:ascii="Times New Roman" w:hAnsi="Times New Roman" w:cs="Times New Roman"/>
          <w:sz w:val="28"/>
          <w:szCs w:val="28"/>
        </w:rPr>
        <w:t xml:space="preserve">// Очерки истории университетского образования: монография / Т.А. Молокова [и др.]; под ред. Т. А. </w:t>
      </w:r>
      <w:proofErr w:type="spellStart"/>
      <w:r w:rsidR="000D3320" w:rsidRPr="000D3320">
        <w:rPr>
          <w:rFonts w:ascii="Times New Roman" w:hAnsi="Times New Roman" w:cs="Times New Roman"/>
          <w:sz w:val="28"/>
          <w:szCs w:val="28"/>
        </w:rPr>
        <w:t>Молоковой</w:t>
      </w:r>
      <w:proofErr w:type="spellEnd"/>
      <w:r w:rsidR="000D3320">
        <w:rPr>
          <w:rFonts w:ascii="Times New Roman" w:hAnsi="Times New Roman" w:cs="Times New Roman"/>
          <w:sz w:val="28"/>
          <w:szCs w:val="28"/>
        </w:rPr>
        <w:t>. -</w:t>
      </w:r>
      <w:r w:rsidR="000D3320" w:rsidRPr="000D3320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="000D3320" w:rsidRPr="000D332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D3320" w:rsidRPr="000D3320">
        <w:rPr>
          <w:rFonts w:ascii="Times New Roman" w:hAnsi="Times New Roman" w:cs="Times New Roman"/>
          <w:sz w:val="28"/>
          <w:szCs w:val="28"/>
        </w:rPr>
        <w:t>. и доп. - Москва: МГСУ, 2011. – 175 с.</w:t>
      </w:r>
    </w:p>
    <w:p w:rsidR="00CE32ED" w:rsidRDefault="00B26204" w:rsidP="00B2620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A71ECF">
        <w:rPr>
          <w:rFonts w:ascii="Times New Roman" w:hAnsi="Times New Roman" w:cs="Times New Roman"/>
          <w:sz w:val="28"/>
          <w:szCs w:val="28"/>
        </w:rPr>
        <w:t xml:space="preserve">Фокин Н.И., </w:t>
      </w:r>
      <w:proofErr w:type="spellStart"/>
      <w:r w:rsidR="00A71ECF">
        <w:rPr>
          <w:rFonts w:ascii="Times New Roman" w:hAnsi="Times New Roman" w:cs="Times New Roman"/>
          <w:sz w:val="28"/>
          <w:szCs w:val="28"/>
        </w:rPr>
        <w:t>Злыгарева</w:t>
      </w:r>
      <w:proofErr w:type="spellEnd"/>
      <w:r w:rsidR="00A71ECF">
        <w:rPr>
          <w:rFonts w:ascii="Times New Roman" w:hAnsi="Times New Roman" w:cs="Times New Roman"/>
          <w:sz w:val="28"/>
          <w:szCs w:val="28"/>
        </w:rPr>
        <w:t xml:space="preserve"> А.С., Романова А.М. Теоретические и методические основы инновационного менеджмента в образовании // Проблемы непрерывного профессионального образования в России: состояние и перспективы: сборник трудов</w:t>
      </w:r>
      <w:r w:rsidR="00CE32ED">
        <w:rPr>
          <w:rFonts w:ascii="Times New Roman" w:hAnsi="Times New Roman" w:cs="Times New Roman"/>
          <w:sz w:val="28"/>
          <w:szCs w:val="28"/>
        </w:rPr>
        <w:t xml:space="preserve"> Всероссийской науч</w:t>
      </w:r>
      <w:proofErr w:type="gramStart"/>
      <w:r w:rsidR="00CE32ED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CE32ED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="00CE32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32E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CE32ED">
        <w:rPr>
          <w:rFonts w:ascii="Times New Roman" w:hAnsi="Times New Roman" w:cs="Times New Roman"/>
          <w:sz w:val="28"/>
          <w:szCs w:val="28"/>
        </w:rPr>
        <w:t xml:space="preserve">. - Ростов н/Д: Изд-во </w:t>
      </w:r>
      <w:proofErr w:type="spellStart"/>
      <w:r w:rsidR="00CE32ED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="00CE32ED">
        <w:rPr>
          <w:rFonts w:ascii="Times New Roman" w:hAnsi="Times New Roman" w:cs="Times New Roman"/>
          <w:sz w:val="28"/>
          <w:szCs w:val="28"/>
        </w:rPr>
        <w:t>, 2015. – 573 с.</w:t>
      </w:r>
    </w:p>
    <w:p w:rsidR="00CE32ED" w:rsidRDefault="00B26204" w:rsidP="00B2620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E32ED">
        <w:rPr>
          <w:rFonts w:ascii="Times New Roman" w:hAnsi="Times New Roman" w:cs="Times New Roman"/>
          <w:sz w:val="28"/>
          <w:szCs w:val="28"/>
        </w:rPr>
        <w:t>Шарапова Т.Б. Управление качеством образовательного процесса: компоненты и психология // Проблемы непрерывного профессионального образования в России: состояние и перспективы: сборник трудов Всероссийской науч</w:t>
      </w:r>
      <w:proofErr w:type="gramStart"/>
      <w:r w:rsidR="00CE32ED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CE32ED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="00CE32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32E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CE32ED">
        <w:rPr>
          <w:rFonts w:ascii="Times New Roman" w:hAnsi="Times New Roman" w:cs="Times New Roman"/>
          <w:sz w:val="28"/>
          <w:szCs w:val="28"/>
        </w:rPr>
        <w:t xml:space="preserve">. - Ростов н/Д: Изд-во </w:t>
      </w:r>
      <w:proofErr w:type="spellStart"/>
      <w:r w:rsidR="00CE32ED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="00CE32ED">
        <w:rPr>
          <w:rFonts w:ascii="Times New Roman" w:hAnsi="Times New Roman" w:cs="Times New Roman"/>
          <w:sz w:val="28"/>
          <w:szCs w:val="28"/>
        </w:rPr>
        <w:t>, 2015. – 573 с.</w:t>
      </w:r>
    </w:p>
    <w:p w:rsidR="00CE32ED" w:rsidRDefault="00B26204" w:rsidP="00B2620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E32ED">
        <w:rPr>
          <w:rFonts w:ascii="Times New Roman" w:hAnsi="Times New Roman" w:cs="Times New Roman"/>
          <w:sz w:val="28"/>
          <w:szCs w:val="28"/>
        </w:rPr>
        <w:t>Щербакова Т.Н. Психологическая компетентность учителя / Т.Н. Щербакова. - Ростов н/Д, 2010. – 320 с.</w:t>
      </w:r>
    </w:p>
    <w:bookmarkEnd w:id="0"/>
    <w:p w:rsidR="00A71ECF" w:rsidRPr="00C10551" w:rsidRDefault="00A71ECF" w:rsidP="00B26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ECF" w:rsidRDefault="00AA7A00" w:rsidP="00B2620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для перевода</w:t>
      </w:r>
    </w:p>
    <w:p w:rsidR="00AA7A00" w:rsidRDefault="00AA7A00" w:rsidP="00B2620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Ивановна,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России, кафедра иностранных языков с курсом латинского языка, Ростов-на-Дону, Россия.</w:t>
      </w:r>
    </w:p>
    <w:p w:rsidR="00AA7A00" w:rsidRDefault="00AA7A00" w:rsidP="00AA7A00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65063">
        <w:rPr>
          <w:rFonts w:ascii="Times New Roman" w:hAnsi="Times New Roman" w:cs="Times New Roman"/>
          <w:sz w:val="28"/>
          <w:szCs w:val="28"/>
        </w:rPr>
        <w:t>Инновационные т</w:t>
      </w:r>
      <w:r>
        <w:rPr>
          <w:rFonts w:ascii="Times New Roman" w:hAnsi="Times New Roman" w:cs="Times New Roman"/>
          <w:sz w:val="28"/>
          <w:szCs w:val="28"/>
        </w:rPr>
        <w:t>ехнологии как фактор ускоренного развития образовательного процесса: проблемы и перспективы</w:t>
      </w:r>
    </w:p>
    <w:p w:rsidR="00AA7A00" w:rsidRDefault="00AA7A00" w:rsidP="00AA7A0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 В статье отражены некоторые существенные особенности практического использования современных методов преподавания. На основе системного и личностно-ориентированного подходов к образованию в высшей школе определены педагогические условия реализации инноваций в ходе преподавания первокурсникам медицинской латыни.</w:t>
      </w:r>
    </w:p>
    <w:p w:rsidR="00AA7A00" w:rsidRDefault="00AA7A00" w:rsidP="00AA7A0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методика преподавания, </w:t>
      </w:r>
      <w:r w:rsidRPr="00865063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>
        <w:rPr>
          <w:rFonts w:ascii="Times New Roman" w:hAnsi="Times New Roman" w:cs="Times New Roman"/>
          <w:sz w:val="28"/>
          <w:szCs w:val="28"/>
        </w:rPr>
        <w:t>технологии, обучающие игры, мотивационные факторы, самостоятельная работа студентов.</w:t>
      </w:r>
    </w:p>
    <w:p w:rsidR="00AA7A00" w:rsidRDefault="00AA7A00" w:rsidP="00AA7A0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</w:t>
      </w:r>
    </w:p>
    <w:p w:rsidR="00AA7A00" w:rsidRDefault="00AA7A00" w:rsidP="00AA7A0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Лопина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Ивановна,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России, кафедра иностранных языков с курсом латинского языка, Ростов-на-Дону, Россия.</w:t>
      </w:r>
    </w:p>
    <w:p w:rsidR="00AA7A00" w:rsidRDefault="00AA7A00" w:rsidP="000D332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латинского языка</w:t>
      </w:r>
    </w:p>
    <w:p w:rsidR="00AA7A00" w:rsidRDefault="00AA7A00" w:rsidP="000D332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344013 г. Ростов-на-Дону, ул. Текучева,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а/18.</w:t>
      </w:r>
    </w:p>
    <w:p w:rsidR="00AA7A00" w:rsidRDefault="00AA7A00" w:rsidP="000D332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8 928 900 28 09</w:t>
      </w:r>
    </w:p>
    <w:p w:rsidR="00AA7A00" w:rsidRPr="00B26204" w:rsidRDefault="00AA7A00" w:rsidP="000D332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26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262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B262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B26204">
        <w:rPr>
          <w:rFonts w:ascii="Times New Roman" w:hAnsi="Times New Roman" w:cs="Times New Roman"/>
          <w:sz w:val="28"/>
          <w:szCs w:val="28"/>
        </w:rPr>
        <w:t>2011@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2620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AA7A00" w:rsidRPr="00B26204" w:rsidSect="00F02900">
      <w:pgSz w:w="11906" w:h="16838"/>
      <w:pgMar w:top="127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706"/>
    <w:multiLevelType w:val="hybridMultilevel"/>
    <w:tmpl w:val="90A6D8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4D49"/>
    <w:multiLevelType w:val="hybridMultilevel"/>
    <w:tmpl w:val="0324E0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A6776"/>
    <w:multiLevelType w:val="hybridMultilevel"/>
    <w:tmpl w:val="CD605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22CB9"/>
    <w:multiLevelType w:val="hybridMultilevel"/>
    <w:tmpl w:val="81E0CBE0"/>
    <w:lvl w:ilvl="0" w:tplc="66AEC1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0E"/>
    <w:rsid w:val="000D3320"/>
    <w:rsid w:val="002A49AF"/>
    <w:rsid w:val="003011FB"/>
    <w:rsid w:val="00375847"/>
    <w:rsid w:val="00455368"/>
    <w:rsid w:val="00593F0D"/>
    <w:rsid w:val="005E06D4"/>
    <w:rsid w:val="008224BC"/>
    <w:rsid w:val="008269E8"/>
    <w:rsid w:val="00865063"/>
    <w:rsid w:val="008719F2"/>
    <w:rsid w:val="008D6FD9"/>
    <w:rsid w:val="00936940"/>
    <w:rsid w:val="00996C0E"/>
    <w:rsid w:val="009C4DE7"/>
    <w:rsid w:val="009E56A9"/>
    <w:rsid w:val="00A71ECF"/>
    <w:rsid w:val="00A92F75"/>
    <w:rsid w:val="00AA7A00"/>
    <w:rsid w:val="00AC3E9D"/>
    <w:rsid w:val="00B26204"/>
    <w:rsid w:val="00B64D2E"/>
    <w:rsid w:val="00C10551"/>
    <w:rsid w:val="00CB5F77"/>
    <w:rsid w:val="00CE32ED"/>
    <w:rsid w:val="00D6479E"/>
    <w:rsid w:val="00F02900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93F0D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AC3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93F0D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AC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каф Ин-яз 1</cp:lastModifiedBy>
  <cp:revision>3</cp:revision>
  <dcterms:created xsi:type="dcterms:W3CDTF">2017-02-01T13:17:00Z</dcterms:created>
  <dcterms:modified xsi:type="dcterms:W3CDTF">2017-02-06T10:30:00Z</dcterms:modified>
</cp:coreProperties>
</file>